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215F" w14:textId="48FFCF23" w:rsidR="00FB4707" w:rsidRDefault="00FB4707" w:rsidP="00FB4707">
      <w:pPr>
        <w:pStyle w:val="xmsonormal"/>
      </w:pPr>
      <w:bookmarkStart w:id="0" w:name="_Hlk102476361"/>
      <w:r>
        <w:t xml:space="preserve">Dear </w:t>
      </w:r>
      <w:r w:rsidR="00B40655">
        <w:t>Parents/carers</w:t>
      </w:r>
      <w:r>
        <w:t>,</w:t>
      </w:r>
    </w:p>
    <w:p w14:paraId="1CBAF5C2" w14:textId="77777777" w:rsidR="00FB4707" w:rsidRDefault="00FB4707" w:rsidP="00FB4707">
      <w:pPr>
        <w:pStyle w:val="xmsonormal"/>
      </w:pPr>
      <w:r>
        <w:t> </w:t>
      </w:r>
    </w:p>
    <w:p w14:paraId="4B72C873" w14:textId="1F4E7629" w:rsidR="00FB4707" w:rsidRDefault="00FB4707" w:rsidP="00FB4707">
      <w:pPr>
        <w:pStyle w:val="xmsonormal"/>
      </w:pPr>
      <w:r>
        <w:t xml:space="preserve">The focus at college is really gearing up now to ensuring that all students are supported to successfully reach the end of the academic year. All of our students who are progressing at college have had their progression interviews and been offered their places. For our Level 3 and A level Year 2 students, the focus is on supporting them to complete their </w:t>
      </w:r>
      <w:r>
        <w:t>endpoint</w:t>
      </w:r>
      <w:r>
        <w:t xml:space="preserve"> assessments and revision for exams. We also have a significant number of students who need to sit their GCSE Maths </w:t>
      </w:r>
      <w:r>
        <w:t>and/or</w:t>
      </w:r>
      <w:r>
        <w:t xml:space="preserve"> English exams. For your information, the first exams for these are:</w:t>
      </w:r>
    </w:p>
    <w:p w14:paraId="0D80CDBB" w14:textId="77777777" w:rsidR="00FB4707" w:rsidRDefault="00FB4707" w:rsidP="00FB4707">
      <w:pPr>
        <w:pStyle w:val="xmsonormal"/>
      </w:pPr>
      <w:r>
        <w:t> </w:t>
      </w:r>
    </w:p>
    <w:p w14:paraId="21612C44" w14:textId="77777777" w:rsidR="00FB4707" w:rsidRDefault="00FB4707" w:rsidP="00FB4707">
      <w:pPr>
        <w:pStyle w:val="xmsonormal"/>
      </w:pPr>
      <w:r>
        <w:rPr>
          <w:rFonts w:ascii="Arial" w:hAnsi="Arial" w:cs="Arial"/>
          <w:b/>
          <w:bCs/>
        </w:rPr>
        <w:t>18th May English</w:t>
      </w:r>
    </w:p>
    <w:p w14:paraId="27EC026C" w14:textId="77777777" w:rsidR="00FB4707" w:rsidRDefault="00FB4707" w:rsidP="00FB4707">
      <w:pPr>
        <w:pStyle w:val="xmsonormal"/>
      </w:pPr>
      <w:r>
        <w:rPr>
          <w:rFonts w:ascii="Arial" w:hAnsi="Arial" w:cs="Arial"/>
          <w:b/>
          <w:bCs/>
        </w:rPr>
        <w:t>20th May Maths</w:t>
      </w:r>
    </w:p>
    <w:p w14:paraId="2425BB48" w14:textId="77777777" w:rsidR="00FB4707" w:rsidRDefault="00FB4707" w:rsidP="00FB4707">
      <w:pPr>
        <w:pStyle w:val="xmsonormal"/>
      </w:pPr>
      <w:r>
        <w:rPr>
          <w:rFonts w:ascii="Arial" w:hAnsi="Arial" w:cs="Arial"/>
          <w:b/>
          <w:bCs/>
        </w:rPr>
        <w:t> </w:t>
      </w:r>
    </w:p>
    <w:p w14:paraId="568E8F06" w14:textId="75FED3B6" w:rsidR="00FB4707" w:rsidRDefault="00FB4707" w:rsidP="00FB4707">
      <w:pPr>
        <w:pStyle w:val="xmsonormal"/>
      </w:pPr>
      <w:r>
        <w:t>If your young person is studying for one or both of these, please encourage them to attend all their lessons, additional workshops</w:t>
      </w:r>
      <w:r>
        <w:t>,</w:t>
      </w:r>
      <w:r>
        <w:t xml:space="preserve"> and independent practice using the online platforms (Century for </w:t>
      </w:r>
      <w:r>
        <w:t>English; Maths</w:t>
      </w:r>
      <w:r>
        <w:t xml:space="preserve"> Watch). Our students need to get their Maths and English GCSEs at grade 4 or above to progress to a level 3 course at college.</w:t>
      </w:r>
    </w:p>
    <w:p w14:paraId="10D69393" w14:textId="77777777" w:rsidR="00FB4707" w:rsidRDefault="00FB4707" w:rsidP="00FB4707">
      <w:pPr>
        <w:pStyle w:val="xmsonormal"/>
      </w:pPr>
    </w:p>
    <w:p w14:paraId="3611B92A" w14:textId="7EE54D18" w:rsidR="00FB4707" w:rsidRDefault="00FB4707" w:rsidP="00FB4707">
      <w:pPr>
        <w:pStyle w:val="xmsonormal"/>
      </w:pPr>
      <w:r>
        <w:rPr>
          <w:b/>
          <w:bCs/>
        </w:rPr>
        <w:t xml:space="preserve">Additional funding for Lancashire – </w:t>
      </w:r>
      <w:r>
        <w:rPr>
          <w:b/>
          <w:bCs/>
        </w:rPr>
        <w:t>H</w:t>
      </w:r>
      <w:r>
        <w:rPr>
          <w:b/>
          <w:bCs/>
        </w:rPr>
        <w:t>ave your say!</w:t>
      </w:r>
    </w:p>
    <w:p w14:paraId="572DB7D5" w14:textId="1E935690" w:rsidR="00FB4707" w:rsidRDefault="00FB4707" w:rsidP="00FB4707">
      <w:pPr>
        <w:pStyle w:val="xmsonormal"/>
      </w:pPr>
      <w:r>
        <w:t>Lancashire County Council is looking for residents and representatives of businesses and organisations in East Lancashire to take part in a focus group to help shape their ambitious £50 million bid to the government's Levelling Up fund.</w:t>
      </w:r>
      <w:r>
        <w:t xml:space="preserve"> </w:t>
      </w:r>
      <w:r>
        <w:t xml:space="preserve">The focus groups will be held using Microsoft Teams and will last for around 1.5 hours. </w:t>
      </w:r>
    </w:p>
    <w:p w14:paraId="0FF25354" w14:textId="77777777" w:rsidR="00FB4707" w:rsidRDefault="00FB4707" w:rsidP="00FB4707">
      <w:pPr>
        <w:pStyle w:val="xmsonormal"/>
      </w:pPr>
      <w:r>
        <w:t> </w:t>
      </w:r>
    </w:p>
    <w:p w14:paraId="5E737509" w14:textId="706B0F42" w:rsidR="00FB4707" w:rsidRDefault="00FB4707" w:rsidP="00FB4707">
      <w:pPr>
        <w:pStyle w:val="xmsonormal"/>
      </w:pPr>
      <w:r>
        <w:t>Your participation will help the council</w:t>
      </w:r>
      <w:r>
        <w:t xml:space="preserve"> </w:t>
      </w:r>
      <w:r>
        <w:t>to understand the potential benefits to the East Lancashire community, which will inform their plans and hopefully secure funding.</w:t>
      </w:r>
    </w:p>
    <w:p w14:paraId="0E5DCAF7" w14:textId="55FCC14A" w:rsidR="00FB4707" w:rsidRDefault="00FB4707" w:rsidP="00FB4707">
      <w:pPr>
        <w:pStyle w:val="xmsonormal"/>
      </w:pPr>
      <w:r>
        <w:t>They</w:t>
      </w:r>
      <w:r>
        <w:t xml:space="preserve"> </w:t>
      </w:r>
      <w:r>
        <w:t>are keen to hear from a range of people and communities.</w:t>
      </w:r>
    </w:p>
    <w:p w14:paraId="3F402066" w14:textId="77777777" w:rsidR="00FB4707" w:rsidRDefault="00FB4707" w:rsidP="00FB4707">
      <w:pPr>
        <w:pStyle w:val="xmsonormal"/>
      </w:pPr>
      <w:r>
        <w:t xml:space="preserve">If you would like to take part in a focus group, please register your interest by completing the short form at </w:t>
      </w:r>
      <w:hyperlink r:id="rId4" w:history="1">
        <w:r>
          <w:rPr>
            <w:rStyle w:val="Hyperlink"/>
          </w:rPr>
          <w:t>https://bit.ly/LCCLUFBid</w:t>
        </w:r>
      </w:hyperlink>
    </w:p>
    <w:p w14:paraId="1A27CB83" w14:textId="77777777" w:rsidR="00FB4707" w:rsidRDefault="00FB4707" w:rsidP="00FB4707">
      <w:pPr>
        <w:pStyle w:val="xmsonormal"/>
      </w:pPr>
      <w:r>
        <w:t> </w:t>
      </w:r>
    </w:p>
    <w:p w14:paraId="03B72DFF" w14:textId="3DCB98BD" w:rsidR="00FB4707" w:rsidRDefault="00FB4707" w:rsidP="00FB4707">
      <w:pPr>
        <w:pStyle w:val="xmsonormal"/>
      </w:pPr>
      <w:r>
        <w:t>Alternatively</w:t>
      </w:r>
      <w:r>
        <w:t>,</w:t>
      </w:r>
      <w:r>
        <w:t xml:space="preserve"> you can contact Maria Benedict (</w:t>
      </w:r>
      <w:hyperlink r:id="rId5" w:history="1">
        <w:r>
          <w:rPr>
            <w:rStyle w:val="Hyperlink"/>
          </w:rPr>
          <w:t>Maria.Benedict@atkinsglobal.com</w:t>
        </w:r>
      </w:hyperlink>
      <w:r>
        <w:t>).</w:t>
      </w:r>
      <w:bookmarkStart w:id="1" w:name="_GoBack"/>
      <w:bookmarkEnd w:id="1"/>
    </w:p>
    <w:p w14:paraId="256C351A" w14:textId="77777777" w:rsidR="00FB4707" w:rsidRDefault="00FB4707" w:rsidP="00FB4707">
      <w:pPr>
        <w:pStyle w:val="xmsonormal"/>
      </w:pPr>
      <w:r>
        <w:t xml:space="preserve">If you cannot attend a focus group, but would still like to have your say, please find out more about our bid and complete our short online survey at </w:t>
      </w:r>
      <w:hyperlink r:id="rId6" w:history="1">
        <w:r>
          <w:rPr>
            <w:rStyle w:val="Hyperlink"/>
          </w:rPr>
          <w:t>www.lancashire.gov.uk/LUFBid</w:t>
        </w:r>
      </w:hyperlink>
    </w:p>
    <w:p w14:paraId="433DF964" w14:textId="77777777" w:rsidR="00FB4707" w:rsidRDefault="00FB4707" w:rsidP="00FB4707">
      <w:pPr>
        <w:pStyle w:val="xmsonormal"/>
      </w:pPr>
      <w:r>
        <w:t>Thank you very much for taking the time to have your say – every survey response and focus group attendee makes a difference.</w:t>
      </w:r>
    </w:p>
    <w:p w14:paraId="3B954E17" w14:textId="77777777" w:rsidR="00FB4707" w:rsidRDefault="00FB4707" w:rsidP="00FB4707">
      <w:pPr>
        <w:pStyle w:val="xmsonormal"/>
      </w:pPr>
      <w:r>
        <w:t> </w:t>
      </w:r>
    </w:p>
    <w:p w14:paraId="0F5A7260" w14:textId="5386BEF6" w:rsidR="00FB4707" w:rsidRDefault="00FB4707" w:rsidP="00FB4707">
      <w:pPr>
        <w:pStyle w:val="xmsonormal"/>
      </w:pPr>
      <w:r>
        <w:t> That’s all the key messages for today. Enjoy a dry and hopefully sunny bank holiday weekend,</w:t>
      </w:r>
    </w:p>
    <w:bookmarkEnd w:id="0"/>
    <w:p w14:paraId="1BE2835A" w14:textId="77777777" w:rsidR="00FB4707" w:rsidRDefault="00FB4707" w:rsidP="00FB4707">
      <w:pPr>
        <w:pStyle w:val="xmsonormal"/>
      </w:pPr>
      <w:r>
        <w:t> </w:t>
      </w:r>
    </w:p>
    <w:p w14:paraId="5BFA9578" w14:textId="7358CB71" w:rsidR="00FB4707" w:rsidRDefault="00FB4707" w:rsidP="00FB4707">
      <w:pPr>
        <w:pStyle w:val="xmsonormal"/>
      </w:pPr>
      <w:r>
        <w:t>  </w:t>
      </w: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 </w:t>
      </w:r>
      <w:r>
        <w:rPr>
          <w:rFonts w:ascii="Arial" w:hAnsi="Arial" w:cs="Arial"/>
          <w:color w:val="0C0C0C"/>
          <w:sz w:val="32"/>
          <w:szCs w:val="32"/>
        </w:rPr>
        <w:t>I</w:t>
      </w:r>
      <w:r>
        <w:rPr>
          <w:rFonts w:ascii="Arial" w:hAnsi="Arial" w:cs="Arial"/>
          <w:b/>
          <w:bCs/>
          <w:color w:val="0C0C0C"/>
          <w:sz w:val="32"/>
          <w:szCs w:val="32"/>
        </w:rPr>
        <w:t xml:space="preserve"> </w:t>
      </w:r>
      <w:r>
        <w:rPr>
          <w:rFonts w:ascii="Arial" w:hAnsi="Arial" w:cs="Arial"/>
          <w:color w:val="B2B2B2"/>
          <w:sz w:val="28"/>
          <w:szCs w:val="28"/>
        </w:rPr>
        <w:t>Assistant Principal (Academic)</w:t>
      </w:r>
    </w:p>
    <w:p w14:paraId="3744F4EF" w14:textId="77777777" w:rsidR="00FB4707" w:rsidRDefault="00FB4707" w:rsidP="00FB4707">
      <w:pPr>
        <w:pStyle w:val="xmsonormal"/>
        <w:spacing w:line="288" w:lineRule="auto"/>
      </w:pPr>
      <w:r>
        <w:rPr>
          <w:rFonts w:ascii="Arial" w:hAnsi="Arial" w:cs="Arial"/>
          <w:color w:val="B2B2B2"/>
          <w:sz w:val="28"/>
          <w:szCs w:val="28"/>
        </w:rPr>
        <w:t>Centre Principal (Nelson campus)</w:t>
      </w:r>
    </w:p>
    <w:p w14:paraId="6B755495" w14:textId="77777777" w:rsidR="00FB4707" w:rsidRDefault="00FB4707" w:rsidP="00FB4707">
      <w:pPr>
        <w:pStyle w:val="xmsonormal"/>
        <w:spacing w:line="360" w:lineRule="auto"/>
      </w:pPr>
      <w:r>
        <w:rPr>
          <w:rFonts w:ascii="Arial" w:hAnsi="Arial" w:cs="Arial"/>
          <w:b/>
          <w:bCs/>
          <w:color w:val="0C0C0C"/>
          <w:sz w:val="24"/>
          <w:szCs w:val="24"/>
        </w:rPr>
        <w:t xml:space="preserve">Nelson and Colne College Group </w:t>
      </w:r>
    </w:p>
    <w:p w14:paraId="0F3AB737" w14:textId="423CF4B1" w:rsidR="00FB4707" w:rsidRDefault="00FB4707" w:rsidP="00FB4707">
      <w:pPr>
        <w:pStyle w:val="xmsonormal"/>
        <w:spacing w:line="360" w:lineRule="auto"/>
      </w:pPr>
      <w:r>
        <w:rPr>
          <w:noProof/>
        </w:rPr>
        <w:drawing>
          <wp:inline distT="0" distB="0" distL="0" distR="0" wp14:anchorId="0E918583" wp14:editId="0B07B87B">
            <wp:extent cx="120650" cy="100330"/>
            <wp:effectExtent l="0" t="0" r="0" b="0"/>
            <wp:docPr id="10" name="Picture 10"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0" descr="clip_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0650" cy="100330"/>
                    </a:xfrm>
                    <a:prstGeom prst="rect">
                      <a:avLst/>
                    </a:prstGeom>
                    <a:noFill/>
                    <a:ln>
                      <a:noFill/>
                    </a:ln>
                  </pic:spPr>
                </pic:pic>
              </a:graphicData>
            </a:graphic>
          </wp:inline>
        </w:drawing>
      </w:r>
      <w:r>
        <w:rPr>
          <w:rFonts w:ascii="Arial" w:hAnsi="Arial" w:cs="Arial"/>
          <w:b/>
          <w:bCs/>
          <w:color w:val="000000"/>
          <w:sz w:val="32"/>
          <w:szCs w:val="32"/>
        </w:rPr>
        <w:t> </w:t>
      </w:r>
      <w:hyperlink r:id="rId9" w:history="1">
        <w:r>
          <w:rPr>
            <w:rStyle w:val="Hyperlink"/>
            <w:rFonts w:ascii="Arial" w:hAnsi="Arial" w:cs="Arial"/>
          </w:rPr>
          <w:t>fionnuala.swann@nelsongroup.ac.uk</w:t>
        </w:r>
      </w:hyperlink>
      <w:r>
        <w:rPr>
          <w:rFonts w:ascii="Arial" w:hAnsi="Arial" w:cs="Arial"/>
          <w:color w:val="000000"/>
        </w:rPr>
        <w:t xml:space="preserve">  </w:t>
      </w:r>
      <w:r>
        <w:rPr>
          <w:noProof/>
        </w:rPr>
        <w:drawing>
          <wp:inline distT="0" distB="0" distL="0" distR="0" wp14:anchorId="7FBBA96F" wp14:editId="29E90335">
            <wp:extent cx="100330" cy="105410"/>
            <wp:effectExtent l="0" t="0" r="0" b="8890"/>
            <wp:docPr id="9" name="Picture 9" descr="cid:image002.png@01D85BBA.E684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9" descr="cid:image002.png@01D85BBA.E6843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330" cy="105410"/>
                    </a:xfrm>
                    <a:prstGeom prst="rect">
                      <a:avLst/>
                    </a:prstGeom>
                    <a:noFill/>
                    <a:ln>
                      <a:noFill/>
                    </a:ln>
                  </pic:spPr>
                </pic:pic>
              </a:graphicData>
            </a:graphic>
          </wp:inline>
        </w:drawing>
      </w:r>
      <w:r>
        <w:t> </w:t>
      </w:r>
      <w:r>
        <w:rPr>
          <w:rFonts w:ascii="Arial" w:hAnsi="Arial" w:cs="Arial"/>
          <w:color w:val="000000"/>
        </w:rPr>
        <w:t xml:space="preserve">01282 440 285        </w:t>
      </w:r>
      <w:r>
        <w:rPr>
          <w:rFonts w:ascii="Arial" w:hAnsi="Arial" w:cs="Arial"/>
          <w:color w:val="0C0C0C"/>
        </w:rPr>
        <w:t xml:space="preserve">   </w:t>
      </w:r>
      <w:r>
        <w:rPr>
          <w:noProof/>
          <w:color w:val="0563C1"/>
        </w:rPr>
        <w:drawing>
          <wp:inline distT="0" distB="0" distL="0" distR="0" wp14:anchorId="5D600607" wp14:editId="7AC9BCF8">
            <wp:extent cx="70485" cy="135890"/>
            <wp:effectExtent l="0" t="0" r="5715" b="0"/>
            <wp:docPr id="8" name="Picture 8" descr="cid:image003.png@01D85BBA.E6843BA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8" descr="cid:image003.png@01D85BBA.E6843B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0485" cy="135890"/>
                    </a:xfrm>
                    <a:prstGeom prst="rect">
                      <a:avLst/>
                    </a:prstGeom>
                    <a:noFill/>
                    <a:ln>
                      <a:noFill/>
                    </a:ln>
                  </pic:spPr>
                </pic:pic>
              </a:graphicData>
            </a:graphic>
          </wp:inline>
        </w:drawing>
      </w:r>
      <w:r>
        <w:rPr>
          <w:rFonts w:ascii="Arial" w:hAnsi="Arial" w:cs="Arial"/>
          <w:color w:val="0C0C0C"/>
        </w:rPr>
        <w:t> </w:t>
      </w:r>
      <w:r>
        <w:rPr>
          <w:noProof/>
          <w:color w:val="0563C1"/>
        </w:rPr>
        <w:drawing>
          <wp:inline distT="0" distB="0" distL="0" distR="0" wp14:anchorId="47D41A60" wp14:editId="449589B0">
            <wp:extent cx="150495" cy="120650"/>
            <wp:effectExtent l="0" t="0" r="1905" b="0"/>
            <wp:docPr id="7" name="Picture 7" descr="cid:image004.png@01D85BBA.E6843BA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descr="cid:image004.png@01D85BBA.E6843B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0495" cy="120650"/>
                    </a:xfrm>
                    <a:prstGeom prst="rect">
                      <a:avLst/>
                    </a:prstGeom>
                    <a:noFill/>
                    <a:ln>
                      <a:noFill/>
                    </a:ln>
                  </pic:spPr>
                </pic:pic>
              </a:graphicData>
            </a:graphic>
          </wp:inline>
        </w:drawing>
      </w:r>
    </w:p>
    <w:p w14:paraId="5A937FC9" w14:textId="02BAB2A3" w:rsidR="00FB4707" w:rsidRDefault="00FB4707" w:rsidP="00FB4707">
      <w:pPr>
        <w:pStyle w:val="xmsonormal"/>
        <w:spacing w:line="360" w:lineRule="auto"/>
      </w:pPr>
      <w:r>
        <w:rPr>
          <w:noProof/>
        </w:rPr>
        <w:drawing>
          <wp:inline distT="0" distB="0" distL="0" distR="0" wp14:anchorId="2F04BAEE" wp14:editId="7A4D4E1D">
            <wp:extent cx="3918585" cy="381635"/>
            <wp:effectExtent l="0" t="0" r="5715" b="0"/>
            <wp:docPr id="6" name="Picture 6" descr="cid:image012.png@01D85EE7.63AA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descr="cid:image012.png@01D85EE7.63AA48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18585" cy="381635"/>
                    </a:xfrm>
                    <a:prstGeom prst="rect">
                      <a:avLst/>
                    </a:prstGeom>
                    <a:noFill/>
                    <a:ln>
                      <a:noFill/>
                    </a:ln>
                  </pic:spPr>
                </pic:pic>
              </a:graphicData>
            </a:graphic>
          </wp:inline>
        </w:drawing>
      </w:r>
    </w:p>
    <w:p w14:paraId="679A34CF" w14:textId="5DB2C790" w:rsidR="00FB4707" w:rsidRDefault="00FB4707" w:rsidP="00FB4707">
      <w:pPr>
        <w:pStyle w:val="xmsonormal"/>
        <w:spacing w:line="360" w:lineRule="auto"/>
      </w:pPr>
      <w:r>
        <w:rPr>
          <w:noProof/>
        </w:rPr>
        <w:lastRenderedPageBreak/>
        <w:drawing>
          <wp:inline distT="0" distB="0" distL="0" distR="0" wp14:anchorId="6383FF12" wp14:editId="7186DBFF">
            <wp:extent cx="1697990" cy="843915"/>
            <wp:effectExtent l="0" t="0" r="0" b="0"/>
            <wp:docPr id="5" name="Picture 5" descr="cid:image013.jpg@01D85EE7.63AA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descr="cid:image013.jpg@01D85EE7.63AA48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97990" cy="843915"/>
                    </a:xfrm>
                    <a:prstGeom prst="rect">
                      <a:avLst/>
                    </a:prstGeom>
                    <a:noFill/>
                    <a:ln>
                      <a:noFill/>
                    </a:ln>
                  </pic:spPr>
                </pic:pic>
              </a:graphicData>
            </a:graphic>
          </wp:inline>
        </w:drawing>
      </w:r>
      <w:r>
        <w:t xml:space="preserve">       </w:t>
      </w:r>
      <w:r>
        <w:rPr>
          <w:noProof/>
        </w:rPr>
        <w:drawing>
          <wp:inline distT="0" distB="0" distL="0" distR="0" wp14:anchorId="59DD41BC" wp14:editId="4924E003">
            <wp:extent cx="3853815" cy="593090"/>
            <wp:effectExtent l="0" t="0" r="0" b="0"/>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descr="clip_image008"/>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853815" cy="593090"/>
                    </a:xfrm>
                    <a:prstGeom prst="rect">
                      <a:avLst/>
                    </a:prstGeom>
                    <a:noFill/>
                    <a:ln>
                      <a:noFill/>
                    </a:ln>
                  </pic:spPr>
                </pic:pic>
              </a:graphicData>
            </a:graphic>
          </wp:inline>
        </w:drawing>
      </w:r>
    </w:p>
    <w:p w14:paraId="21E8CD88" w14:textId="55B7A7A7" w:rsidR="00FB4707" w:rsidRDefault="00FB4707" w:rsidP="00FB4707">
      <w:pPr>
        <w:pStyle w:val="xmsonormal"/>
        <w:spacing w:line="360" w:lineRule="auto"/>
      </w:pPr>
      <w:r>
        <w:rPr>
          <w:rFonts w:ascii="Arial" w:hAnsi="Arial" w:cs="Arial"/>
          <w:color w:val="000000"/>
        </w:rPr>
        <w:t> </w:t>
      </w:r>
      <w:r>
        <w:rPr>
          <w:noProof/>
        </w:rPr>
        <w:drawing>
          <wp:inline distT="0" distB="0" distL="0" distR="0" wp14:anchorId="182FAE3A" wp14:editId="7F360055">
            <wp:extent cx="105410" cy="105410"/>
            <wp:effectExtent l="0" t="0" r="8890" b="8890"/>
            <wp:docPr id="3" name="Picture 3" descr="cid:image008.png@01D85BBA.E684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descr="cid:image008.png@01D85BBA.E6843B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Fonts w:ascii="Arial" w:hAnsi="Arial" w:cs="Arial"/>
          <w:color w:val="000000"/>
        </w:rPr>
        <w:t> </w:t>
      </w:r>
      <w:hyperlink r:id="rId26" w:history="1">
        <w:r>
          <w:rPr>
            <w:rStyle w:val="Hyperlink"/>
            <w:rFonts w:ascii="Arial" w:hAnsi="Arial" w:cs="Arial"/>
            <w:color w:val="000000"/>
          </w:rPr>
          <w:t>www.nelson.ac.uk</w:t>
        </w:r>
      </w:hyperlink>
      <w:r>
        <w:rPr>
          <w:rFonts w:ascii="Arial" w:hAnsi="Arial" w:cs="Arial"/>
          <w:color w:val="000000"/>
          <w:u w:val="single"/>
        </w:rPr>
        <w:t xml:space="preserve">    </w:t>
      </w:r>
      <w:r>
        <w:rPr>
          <w:noProof/>
        </w:rPr>
        <w:drawing>
          <wp:inline distT="0" distB="0" distL="0" distR="0" wp14:anchorId="783BB43E" wp14:editId="6E166379">
            <wp:extent cx="105410" cy="105410"/>
            <wp:effectExtent l="0" t="0" r="8890" b="8890"/>
            <wp:docPr id="2" name="Picture 2" descr="cid:image008.png@01D85BBA.E684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descr="cid:image008.png@01D85BBA.E6843B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Fonts w:ascii="Arial" w:hAnsi="Arial" w:cs="Arial"/>
          <w:color w:val="000000"/>
          <w:u w:val="single"/>
        </w:rPr>
        <w:t> </w:t>
      </w:r>
      <w:hyperlink r:id="rId27" w:history="1">
        <w:r>
          <w:rPr>
            <w:rStyle w:val="Hyperlink"/>
            <w:rFonts w:ascii="Arial" w:hAnsi="Arial" w:cs="Arial"/>
          </w:rPr>
          <w:t>www.accross.ac.uk</w:t>
        </w:r>
      </w:hyperlink>
      <w:r>
        <w:rPr>
          <w:rFonts w:ascii="Arial" w:hAnsi="Arial" w:cs="Arial"/>
          <w:color w:val="000000"/>
          <w:u w:val="single"/>
        </w:rPr>
        <w:t xml:space="preserve">   </w:t>
      </w:r>
      <w:r>
        <w:rPr>
          <w:noProof/>
        </w:rPr>
        <w:drawing>
          <wp:inline distT="0" distB="0" distL="0" distR="0" wp14:anchorId="257EB22D" wp14:editId="6C0D3764">
            <wp:extent cx="105410" cy="105410"/>
            <wp:effectExtent l="0" t="0" r="8890" b="8890"/>
            <wp:docPr id="1" name="Picture 1" descr="cid:image008.png@01D85BBA.E684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descr="cid:image008.png@01D85BBA.E6843B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a:ln>
                      <a:noFill/>
                    </a:ln>
                  </pic:spPr>
                </pic:pic>
              </a:graphicData>
            </a:graphic>
          </wp:inline>
        </w:drawing>
      </w:r>
      <w:r>
        <w:rPr>
          <w:rFonts w:ascii="Arial" w:hAnsi="Arial" w:cs="Arial"/>
          <w:color w:val="000000"/>
          <w:u w:val="single"/>
        </w:rPr>
        <w:t> </w:t>
      </w:r>
      <w:hyperlink r:id="rId28" w:history="1">
        <w:r>
          <w:rPr>
            <w:rStyle w:val="Hyperlink"/>
            <w:rFonts w:ascii="Arial" w:hAnsi="Arial" w:cs="Arial"/>
            <w:color w:val="000000"/>
          </w:rPr>
          <w:t>www.lal.ac.uk</w:t>
        </w:r>
      </w:hyperlink>
    </w:p>
    <w:p w14:paraId="29683EAA" w14:textId="77777777" w:rsidR="00147BBD" w:rsidRDefault="00147BBD"/>
    <w:sectPr w:rsidR="00147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5"/>
    <w:rsid w:val="00147BBD"/>
    <w:rsid w:val="00385E55"/>
    <w:rsid w:val="00AB6913"/>
    <w:rsid w:val="00B40655"/>
    <w:rsid w:val="00FB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F202"/>
  <w15:chartTrackingRefBased/>
  <w15:docId w15:val="{E0AF50D4-0E76-4BDF-BB9E-CE192FCD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707"/>
    <w:rPr>
      <w:color w:val="0000FF"/>
      <w:u w:val="single"/>
    </w:rPr>
  </w:style>
  <w:style w:type="paragraph" w:customStyle="1" w:styleId="xmsonormal">
    <w:name w:val="x_msonormal"/>
    <w:basedOn w:val="Normal"/>
    <w:rsid w:val="00FB470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5BBA.E6843BA0"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gbr01.safelinks.protection.outlook.com/?url=http%3A%2F%2Fwww.nelson.ac.uk%2F&amp;data=05%7C01%7CEmma.Swindlehurst%40NelsonGroup.ac.uk%7C3830d3b368024b52b57d08da2cf624f7%7Cec8185ce4f05448b828746c0185766e2%7C0%7C0%7C637871732929648472%7CUnknown%7CTWFpbGZsb3d8eyJWIjoiMC4wLjAwMDAiLCJQIjoiV2luMzIiLCJBTiI6Ik1haWwiLCJXVCI6Mn0%3D%7C3000%7C%7C%7C&amp;sdata=y6BUxY6iFRVF2DUbpWeO8pktRovQrbGL%2B2J5HqnQR5A%3D&amp;reserved=0" TargetMode="External"/><Relationship Id="rId3" Type="http://schemas.openxmlformats.org/officeDocument/2006/relationships/webSettings" Target="webSettings.xml"/><Relationship Id="rId21" Type="http://schemas.openxmlformats.org/officeDocument/2006/relationships/image" Target="cid:image013.jpg@01D85EE7.63AA4870" TargetMode="External"/><Relationship Id="rId7" Type="http://schemas.openxmlformats.org/officeDocument/2006/relationships/image" Target="media/image1.png"/><Relationship Id="rId12" Type="http://schemas.openxmlformats.org/officeDocument/2006/relationships/hyperlink" Target="https://gbr01.safelinks.protection.outlook.com/?url=https%3A%2F%2Fwww.facebook.com%2FNelsonandColneCollegeSixthForm%2F&amp;data=05%7C01%7CEmma.Swindlehurst%40NelsonGroup.ac.uk%7C3830d3b368024b52b57d08da2cf624f7%7Cec8185ce4f05448b828746c0185766e2%7C0%7C0%7C637871732929648472%7CUnknown%7CTWFpbGZsb3d8eyJWIjoiMC4wLjAwMDAiLCJQIjoiV2luMzIiLCJBTiI6Ik1haWwiLCJXVCI6Mn0%3D%7C3000%7C%7C%7C&amp;sdata=%2B5sIzj22A4OeQS40P73Eokcvwz0HYZcBkrp13WQfoUk%3D&amp;reserved=0" TargetMode="External"/><Relationship Id="rId17" Type="http://schemas.openxmlformats.org/officeDocument/2006/relationships/image" Target="cid:image004.png@01D85BBA.E6843BA0" TargetMode="External"/><Relationship Id="rId25" Type="http://schemas.openxmlformats.org/officeDocument/2006/relationships/image" Target="cid:image008.png@01D85BBA.E6843BA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br01.safelinks.protection.outlook.com/?url=http%3A%2F%2Fwww.lancashire.gov.uk%2FLUFBid&amp;data=05%7C01%7CEmma.Swindlehurst%40NelsonGroup.ac.uk%7C3830d3b368024b52b57d08da2cf624f7%7Cec8185ce4f05448b828746c0185766e2%7C0%7C0%7C637871732929648472%7CUnknown%7CTWFpbGZsb3d8eyJWIjoiMC4wLjAwMDAiLCJQIjoiV2luMzIiLCJBTiI6Ik1haWwiLCJXVCI6Mn0%3D%7C3000%7C%7C%7C&amp;sdata=%2BGkfa%2BCj%2BDQD%2FnlQq%2BaFs5qs5Dt3BtyyzLG%2BjSRRmKA%3D&amp;reserved=0" TargetMode="External"/><Relationship Id="rId11" Type="http://schemas.openxmlformats.org/officeDocument/2006/relationships/image" Target="cid:image002.png@01D85BBA.E6843BA0" TargetMode="External"/><Relationship Id="rId24" Type="http://schemas.openxmlformats.org/officeDocument/2006/relationships/image" Target="media/image8.png"/><Relationship Id="rId5" Type="http://schemas.openxmlformats.org/officeDocument/2006/relationships/hyperlink" Target="mailto:Maria.Benedict@atkinsglobal.com" TargetMode="External"/><Relationship Id="rId15" Type="http://schemas.openxmlformats.org/officeDocument/2006/relationships/hyperlink" Target="https://gbr01.safelinks.protection.outlook.com/?url=https%3A%2F%2Ftwitter.com%2Fnelsoncolnecoll&amp;data=05%7C01%7CEmma.Swindlehurst%40NelsonGroup.ac.uk%7C3830d3b368024b52b57d08da2cf624f7%7Cec8185ce4f05448b828746c0185766e2%7C0%7C0%7C637871732929648472%7CUnknown%7CTWFpbGZsb3d8eyJWIjoiMC4wLjAwMDAiLCJQIjoiV2luMzIiLCJBTiI6Ik1haWwiLCJXVCI6Mn0%3D%7C3000%7C%7C%7C&amp;sdata=EcKW0EiKNNVp1OKApERnEKwLOnxtqq%2B8cYbDIx7zJxA%3D&amp;reserved=0" TargetMode="External"/><Relationship Id="rId23" Type="http://schemas.openxmlformats.org/officeDocument/2006/relationships/image" Target="cid:image014.png@01D85EE7.63AA4870" TargetMode="External"/><Relationship Id="rId28" Type="http://schemas.openxmlformats.org/officeDocument/2006/relationships/hyperlink" Target="https://gbr01.safelinks.protection.outlook.com/?url=http%3A%2F%2Fwww.nelson.ac.uk%2F&amp;data=05%7C01%7CEmma.Swindlehurst%40NelsonGroup.ac.uk%7C3830d3b368024b52b57d08da2cf624f7%7Cec8185ce4f05448b828746c0185766e2%7C0%7C0%7C637871732929648472%7CUnknown%7CTWFpbGZsb3d8eyJWIjoiMC4wLjAwMDAiLCJQIjoiV2luMzIiLCJBTiI6Ik1haWwiLCJXVCI6Mn0%3D%7C3000%7C%7C%7C&amp;sdata=y6BUxY6iFRVF2DUbpWeO8pktRovQrbGL%2B2J5HqnQR5A%3D&amp;reserved=0" TargetMode="External"/><Relationship Id="rId10" Type="http://schemas.openxmlformats.org/officeDocument/2006/relationships/image" Target="media/image2.png"/><Relationship Id="rId19" Type="http://schemas.openxmlformats.org/officeDocument/2006/relationships/image" Target="cid:image012.png@01D85EE7.63AA4870" TargetMode="External"/><Relationship Id="rId4" Type="http://schemas.openxmlformats.org/officeDocument/2006/relationships/hyperlink" Target="https://gbr01.safelinks.protection.outlook.com/?url=https%3A%2F%2Fbit.ly%2FLCCLUFBid&amp;data=05%7C01%7CEmma.Swindlehurst%40NelsonGroup.ac.uk%7C3830d3b368024b52b57d08da2cf624f7%7Cec8185ce4f05448b828746c0185766e2%7C0%7C0%7C637871732929648472%7CUnknown%7CTWFpbGZsb3d8eyJWIjoiMC4wLjAwMDAiLCJQIjoiV2luMzIiLCJBTiI6Ik1haWwiLCJXVCI6Mn0%3D%7C3000%7C%7C%7C&amp;sdata=4Y%2FSKvb5xc76fzUaFxn7LltG%2FHvP%2FsB4gxfL6I3GXac%3D&amp;reserved=0" TargetMode="External"/><Relationship Id="rId9" Type="http://schemas.openxmlformats.org/officeDocument/2006/relationships/hyperlink" Target="mailto:fionnuala.swann@nelsongroup.ac.uk" TargetMode="External"/><Relationship Id="rId14" Type="http://schemas.openxmlformats.org/officeDocument/2006/relationships/image" Target="cid:image003.png@01D85BBA.E6843BA0" TargetMode="External"/><Relationship Id="rId22" Type="http://schemas.openxmlformats.org/officeDocument/2006/relationships/image" Target="media/image7.png"/><Relationship Id="rId27" Type="http://schemas.openxmlformats.org/officeDocument/2006/relationships/hyperlink" Target="https://gbr01.safelinks.protection.outlook.com/?url=http%3A%2F%2Fwww.accross.ac.uk%2F&amp;data=05%7C01%7CEmma.Swindlehurst%40NelsonGroup.ac.uk%7C3830d3b368024b52b57d08da2cf624f7%7Cec8185ce4f05448b828746c0185766e2%7C0%7C0%7C637871732929648472%7CUnknown%7CTWFpbGZsb3d8eyJWIjoiMC4wLjAwMDAiLCJQIjoiV2luMzIiLCJBTiI6Ik1haWwiLCJXVCI6Mn0%3D%7C3000%7C%7C%7C&amp;sdata=xcKEd044ak1qsu3t1jRgvohUCpYuiDf6FV4uscIh4r8%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Nelson College Group</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Swindlehurst</dc:creator>
  <cp:keywords/>
  <dc:description/>
  <cp:lastModifiedBy>Emma Swindlehurst</cp:lastModifiedBy>
  <cp:revision>3</cp:revision>
  <dcterms:created xsi:type="dcterms:W3CDTF">2022-05-03T12:15:00Z</dcterms:created>
  <dcterms:modified xsi:type="dcterms:W3CDTF">2022-05-03T12:22:00Z</dcterms:modified>
</cp:coreProperties>
</file>